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E914" w14:textId="77777777" w:rsidR="00B842DC" w:rsidRPr="00B842DC" w:rsidRDefault="00B842DC" w:rsidP="00B842DC">
      <w:pPr>
        <w:rPr>
          <w:b/>
          <w:bCs/>
          <w:sz w:val="24"/>
        </w:rPr>
      </w:pPr>
      <w:r w:rsidRPr="00B842DC">
        <w:rPr>
          <w:b/>
          <w:bCs/>
          <w:sz w:val="24"/>
        </w:rPr>
        <w:t>Call for Papers: Special Issue of Environmental Science and Pollution Research (ESPR)</w:t>
      </w:r>
    </w:p>
    <w:p w14:paraId="27C194B9" w14:textId="77777777" w:rsidR="00B842DC" w:rsidRPr="00B842DC" w:rsidRDefault="00B842DC" w:rsidP="00B842DC">
      <w:pPr>
        <w:rPr>
          <w:b/>
          <w:bCs/>
        </w:rPr>
      </w:pPr>
    </w:p>
    <w:p w14:paraId="4AEC7B1B" w14:textId="15B3F534" w:rsidR="00B842DC" w:rsidRDefault="00B842DC" w:rsidP="00B842DC">
      <w:pPr>
        <w:rPr>
          <w:b/>
          <w:bCs/>
        </w:rPr>
      </w:pPr>
      <w:r w:rsidRPr="00B842DC">
        <w:rPr>
          <w:b/>
          <w:bCs/>
        </w:rPr>
        <w:t xml:space="preserve">The International Symposium on Toxicity Assessment 21 (ISTA21) is pleased to announce a Special Issue in Environmental Science and Pollution Research (ESPR) titled "Toxicity Assessment and </w:t>
      </w:r>
      <w:r w:rsidR="00616852">
        <w:rPr>
          <w:b/>
          <w:bCs/>
        </w:rPr>
        <w:t>I</w:t>
      </w:r>
      <w:r w:rsidRPr="00B842DC">
        <w:rPr>
          <w:b/>
          <w:bCs/>
        </w:rPr>
        <w:t xml:space="preserve">ts </w:t>
      </w:r>
      <w:r w:rsidR="00616852">
        <w:rPr>
          <w:b/>
          <w:bCs/>
        </w:rPr>
        <w:t>E</w:t>
      </w:r>
      <w:r w:rsidRPr="00B842DC">
        <w:rPr>
          <w:b/>
          <w:bCs/>
        </w:rPr>
        <w:t>nvironmental/</w:t>
      </w:r>
      <w:r w:rsidR="00616852">
        <w:rPr>
          <w:b/>
          <w:bCs/>
        </w:rPr>
        <w:t>E</w:t>
      </w:r>
      <w:r w:rsidRPr="00B842DC">
        <w:rPr>
          <w:b/>
          <w:bCs/>
        </w:rPr>
        <w:t xml:space="preserve">cological </w:t>
      </w:r>
      <w:r w:rsidR="00616852">
        <w:rPr>
          <w:b/>
          <w:bCs/>
        </w:rPr>
        <w:t>R</w:t>
      </w:r>
      <w:r w:rsidRPr="00B842DC">
        <w:rPr>
          <w:b/>
          <w:bCs/>
        </w:rPr>
        <w:t>elevance".</w:t>
      </w:r>
    </w:p>
    <w:p w14:paraId="1467702A" w14:textId="77777777" w:rsidR="004104CF" w:rsidRPr="00B842DC" w:rsidRDefault="004104CF" w:rsidP="00B842DC"/>
    <w:p w14:paraId="6D3BA8A7" w14:textId="77777777" w:rsidR="00B842DC" w:rsidRPr="00B842DC" w:rsidRDefault="00B842DC" w:rsidP="00B842DC">
      <w:r w:rsidRPr="00B842DC">
        <w:t>We invite all ISTA21 participants to submit their research for consideration in this Special Issue.</w:t>
      </w:r>
    </w:p>
    <w:p w14:paraId="24C1F373" w14:textId="77777777" w:rsidR="00B842DC" w:rsidRPr="00B842DC" w:rsidRDefault="00B842DC" w:rsidP="00B842DC">
      <w:r w:rsidRPr="00B842DC">
        <w:rPr>
          <w:b/>
          <w:bCs/>
        </w:rPr>
        <w:t>Submission Guidelines:</w:t>
      </w:r>
    </w:p>
    <w:p w14:paraId="3FA54218" w14:textId="6AD1104D" w:rsidR="00B842DC" w:rsidRPr="00B842DC" w:rsidRDefault="00B842DC" w:rsidP="00B842DC">
      <w:pPr>
        <w:numPr>
          <w:ilvl w:val="0"/>
          <w:numId w:val="3"/>
        </w:numPr>
      </w:pPr>
      <w:r w:rsidRPr="00B842DC">
        <w:rPr>
          <w:b/>
          <w:bCs/>
        </w:rPr>
        <w:t>Submission Period:</w:t>
      </w:r>
      <w:r w:rsidRPr="00B842DC">
        <w:t> Opening on August 30, 2024 and close on December 30, 2024.</w:t>
      </w:r>
      <w:r w:rsidR="00495BB2">
        <w:rPr>
          <w:rFonts w:hint="eastAsia"/>
        </w:rPr>
        <w:t xml:space="preserve">　</w:t>
      </w:r>
      <w:r w:rsidR="00495BB2" w:rsidRPr="00495BB2"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242424"/>
        </w:rPr>
        <w:t xml:space="preserve"> </w:t>
      </w:r>
      <w:r w:rsidR="00495BB2" w:rsidRPr="00C93293">
        <w:t>Please note that the submission deadline will not be extended.</w:t>
      </w:r>
    </w:p>
    <w:p w14:paraId="41E558DA" w14:textId="7E5AB42F" w:rsidR="00B842DC" w:rsidRPr="00B842DC" w:rsidRDefault="00B842DC" w:rsidP="00B842DC">
      <w:pPr>
        <w:numPr>
          <w:ilvl w:val="0"/>
          <w:numId w:val="3"/>
        </w:numPr>
      </w:pPr>
      <w:r w:rsidRPr="00B842DC">
        <w:rPr>
          <w:b/>
          <w:bCs/>
        </w:rPr>
        <w:t>Submission Website:</w:t>
      </w:r>
      <w:r w:rsidRPr="00B842DC">
        <w:t> </w:t>
      </w:r>
      <w:hyperlink r:id="rId5" w:history="1">
        <w:r w:rsidRPr="00B842DC">
          <w:rPr>
            <w:rStyle w:val="aa"/>
          </w:rPr>
          <w:t>https://www.editorialmanager.com/espr/default.aspx</w:t>
        </w:r>
      </w:hyperlink>
      <w:r w:rsidR="005F37AC" w:rsidRPr="005F37AC">
        <w:t xml:space="preserve"> </w:t>
      </w:r>
      <w:r w:rsidR="005F37AC">
        <w:t xml:space="preserve">Please select </w:t>
      </w:r>
      <w:r w:rsidR="005F37AC" w:rsidRPr="00C93293">
        <w:rPr>
          <w:rStyle w:val="notion-enable-hover"/>
          <w:b/>
          <w:bCs/>
        </w:rPr>
        <w:t>"ISTA21"</w:t>
      </w:r>
      <w:r w:rsidR="005F37AC" w:rsidRPr="00C93293">
        <w:t xml:space="preserve"> </w:t>
      </w:r>
      <w:r w:rsidR="005F37AC">
        <w:t>from the Special Issue list when submitting your manuscript.</w:t>
      </w:r>
    </w:p>
    <w:p w14:paraId="168E7DA3" w14:textId="77777777" w:rsidR="00B842DC" w:rsidRPr="00B842DC" w:rsidRDefault="00B842DC" w:rsidP="00B842DC">
      <w:pPr>
        <w:numPr>
          <w:ilvl w:val="0"/>
          <w:numId w:val="3"/>
        </w:numPr>
      </w:pPr>
      <w:r w:rsidRPr="00B842DC">
        <w:rPr>
          <w:b/>
          <w:bCs/>
        </w:rPr>
        <w:t>Manuscript Preparation:</w:t>
      </w:r>
      <w:r w:rsidRPr="00B842DC">
        <w:t> All manuscripts should be prepared according to the journal guidelines: </w:t>
      </w:r>
      <w:hyperlink r:id="rId6" w:history="1">
        <w:r w:rsidRPr="00B842DC">
          <w:rPr>
            <w:rStyle w:val="aa"/>
          </w:rPr>
          <w:t>https://www.springer.com/journal/11356/submission-guidelines</w:t>
        </w:r>
      </w:hyperlink>
    </w:p>
    <w:p w14:paraId="749227BF" w14:textId="77777777" w:rsidR="0031396B" w:rsidRDefault="0031396B" w:rsidP="00B842DC">
      <w:pPr>
        <w:rPr>
          <w:b/>
          <w:bCs/>
        </w:rPr>
      </w:pPr>
    </w:p>
    <w:p w14:paraId="737692E7" w14:textId="76E2C450" w:rsidR="00B842DC" w:rsidRPr="00B842DC" w:rsidRDefault="00B842DC" w:rsidP="00B842DC">
      <w:r w:rsidRPr="00B842DC">
        <w:rPr>
          <w:b/>
          <w:bCs/>
        </w:rPr>
        <w:t>Review Process:</w:t>
      </w:r>
    </w:p>
    <w:p w14:paraId="26EEAD11" w14:textId="77777777" w:rsidR="00B842DC" w:rsidRPr="00B842DC" w:rsidRDefault="00B842DC" w:rsidP="00B842DC">
      <w:r w:rsidRPr="00B842DC">
        <w:t xml:space="preserve">Submitted papers will undergo a standard peer-review process in accordance with ESPR's journal policies. The final decision on publication will be made by the Editor-in-Chief. </w:t>
      </w:r>
      <w:r w:rsidRPr="00E428D5">
        <w:rPr>
          <w:b/>
          <w:bCs/>
        </w:rPr>
        <w:t>Accepted papers will be published online soon after acceptance</w:t>
      </w:r>
      <w:r w:rsidRPr="00B842DC">
        <w:t xml:space="preserve"> and will be compiled into a Special Issue upon completion of all submissions.</w:t>
      </w:r>
    </w:p>
    <w:p w14:paraId="2BC9E73A" w14:textId="77777777" w:rsidR="0031396B" w:rsidRDefault="0031396B" w:rsidP="00B842DC">
      <w:pPr>
        <w:rPr>
          <w:b/>
          <w:bCs/>
        </w:rPr>
      </w:pPr>
    </w:p>
    <w:p w14:paraId="2D723679" w14:textId="260BBFCD" w:rsidR="00B842DC" w:rsidRPr="00B842DC" w:rsidRDefault="00B842DC" w:rsidP="00B842DC">
      <w:r w:rsidRPr="00B842DC">
        <w:rPr>
          <w:b/>
          <w:bCs/>
        </w:rPr>
        <w:t>Special Issue Focus:</w:t>
      </w:r>
    </w:p>
    <w:p w14:paraId="11A09CDF" w14:textId="77777777" w:rsidR="00B842DC" w:rsidRPr="00B842DC" w:rsidRDefault="00B842DC" w:rsidP="00B842DC">
      <w:r w:rsidRPr="00B842DC">
        <w:t>This Special Issue aims to address critical issues related to toxicity assessment and its environmental/ecological relevance.</w:t>
      </w:r>
    </w:p>
    <w:p w14:paraId="6C7C753D" w14:textId="77777777" w:rsidR="0031396B" w:rsidRDefault="0031396B" w:rsidP="00B842DC">
      <w:pPr>
        <w:rPr>
          <w:b/>
          <w:bCs/>
        </w:rPr>
      </w:pPr>
    </w:p>
    <w:p w14:paraId="59AED37A" w14:textId="7BB8680B" w:rsidR="00B842DC" w:rsidRPr="00B842DC" w:rsidRDefault="00B842DC" w:rsidP="00B842DC">
      <w:r w:rsidRPr="00B842DC">
        <w:rPr>
          <w:b/>
          <w:bCs/>
        </w:rPr>
        <w:t>Key Topics:</w:t>
      </w:r>
    </w:p>
    <w:p w14:paraId="22F3DF91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The impact of pollutants/contaminants (e.g., mercury, perfluorinated compounds (PFCs), micro-/nano-plastics) on the environment and biota.</w:t>
      </w:r>
    </w:p>
    <w:p w14:paraId="00D474E7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The long-term consequences of the 2011 Great East Japan Earthquake and tsunami, including the Fukushima nuclear disaster.</w:t>
      </w:r>
    </w:p>
    <w:p w14:paraId="7195705F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Detailed studies on organisms exposed to multiple environmental factors, considering various toxicity endpoints such as behavioral alterations, carcinogenicity, and adverse reproductive effects.</w:t>
      </w:r>
    </w:p>
    <w:p w14:paraId="0D04DE08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Mechanistic studies on the toxicity or mode of action of specific compounds, even at concentrations exceeding those found in the environment.</w:t>
      </w:r>
    </w:p>
    <w:p w14:paraId="0EC69EF8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Analysis of toxicity effects at environmentally relevant concentrations.</w:t>
      </w:r>
    </w:p>
    <w:p w14:paraId="74CD3D33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lastRenderedPageBreak/>
        <w:t>Bridging the knowledge gap between laboratory and field observations, considering the limitations of extrapolating laboratory findings to real-world scenarios.</w:t>
      </w:r>
    </w:p>
    <w:p w14:paraId="00B1B4B5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Evaluation and elucidation of interactions between compounds of concern and other environmental factors.</w:t>
      </w:r>
    </w:p>
    <w:p w14:paraId="3C6E3BE0" w14:textId="77777777" w:rsidR="00B842DC" w:rsidRPr="00B842DC" w:rsidRDefault="00B842DC" w:rsidP="00B842DC">
      <w:pPr>
        <w:numPr>
          <w:ilvl w:val="0"/>
          <w:numId w:val="4"/>
        </w:numPr>
      </w:pPr>
      <w:r w:rsidRPr="00B842DC">
        <w:t>Development of methodologies for assessing population and community-level effects of pollutants/contaminants.</w:t>
      </w:r>
    </w:p>
    <w:p w14:paraId="15CD7B96" w14:textId="77777777" w:rsidR="0031396B" w:rsidRDefault="0031396B" w:rsidP="00B842DC">
      <w:pPr>
        <w:rPr>
          <w:b/>
          <w:bCs/>
        </w:rPr>
      </w:pPr>
    </w:p>
    <w:p w14:paraId="6BFBDC16" w14:textId="7DAAA01D" w:rsidR="00B842DC" w:rsidRPr="00B842DC" w:rsidRDefault="00B842DC" w:rsidP="00B842DC">
      <w:r w:rsidRPr="00B842DC">
        <w:rPr>
          <w:b/>
          <w:bCs/>
        </w:rPr>
        <w:t>ISTA21 aims to foster discussion on these unresolved and challenging issues, promoting a deeper understanding of ecotoxicological phenomena and providing valuable information for environmental policy and conservation efforts.</w:t>
      </w:r>
    </w:p>
    <w:p w14:paraId="4AC579FC" w14:textId="77777777" w:rsidR="0031396B" w:rsidRDefault="0031396B" w:rsidP="00B842DC"/>
    <w:p w14:paraId="383729E2" w14:textId="070AF77F" w:rsidR="00B842DC" w:rsidRPr="00B842DC" w:rsidRDefault="00B842DC" w:rsidP="00B842DC">
      <w:r w:rsidRPr="00B842DC">
        <w:t>We encourage you to submit your high-quality research to this Special Issue and contribute to the advancement of toxicity assessment and its ecological relevance.</w:t>
      </w:r>
    </w:p>
    <w:p w14:paraId="1E9688E5" w14:textId="77777777" w:rsidR="00B842DC" w:rsidRPr="00B842DC" w:rsidRDefault="00B842DC"/>
    <w:p w14:paraId="172ECDFB" w14:textId="77777777" w:rsidR="00B842DC" w:rsidRDefault="00B842DC"/>
    <w:p w14:paraId="5FCD27E7" w14:textId="0E76E799" w:rsidR="00333389" w:rsidRPr="00333389" w:rsidRDefault="00333389" w:rsidP="00333389">
      <w:r>
        <w:rPr>
          <w:b/>
          <w:bCs/>
        </w:rPr>
        <w:t>Guest editor</w:t>
      </w:r>
      <w:r w:rsidRPr="00333389">
        <w:rPr>
          <w:b/>
          <w:bCs/>
        </w:rPr>
        <w:t>s:</w:t>
      </w:r>
    </w:p>
    <w:p w14:paraId="5EAC4647" w14:textId="77777777" w:rsidR="00FA5367" w:rsidRPr="00FA5367" w:rsidRDefault="00500344" w:rsidP="00FA5367">
      <w:r>
        <w:t xml:space="preserve">Dr. </w:t>
      </w:r>
      <w:r w:rsidR="00FA5367" w:rsidRPr="00FA5367">
        <w:rPr>
          <w:rFonts w:hint="eastAsia"/>
        </w:rPr>
        <w:t>T</w:t>
      </w:r>
      <w:r w:rsidR="00FA5367" w:rsidRPr="00FA5367">
        <w:t xml:space="preserve">oshihiro </w:t>
      </w:r>
      <w:proofErr w:type="spellStart"/>
      <w:r w:rsidR="00FA5367" w:rsidRPr="00FA5367">
        <w:t>Horiguchi</w:t>
      </w:r>
      <w:proofErr w:type="spellEnd"/>
    </w:p>
    <w:p w14:paraId="02313B75" w14:textId="3EF5231C" w:rsidR="00C843B7" w:rsidRPr="00C843B7" w:rsidRDefault="00C843B7" w:rsidP="00C843B7">
      <w:r w:rsidRPr="00C843B7">
        <w:t>Health and Environmental Risk Division</w:t>
      </w:r>
      <w:r w:rsidR="009C14B9">
        <w:t xml:space="preserve">, </w:t>
      </w:r>
      <w:r w:rsidRPr="00C843B7">
        <w:t>National Institute for Environmental Studies</w:t>
      </w:r>
    </w:p>
    <w:p w14:paraId="68BA7534" w14:textId="12110184" w:rsidR="00333389" w:rsidRDefault="00333389" w:rsidP="00333389"/>
    <w:p w14:paraId="3548060A" w14:textId="3E17FBD2" w:rsidR="002B51E1" w:rsidRDefault="009C14B9" w:rsidP="002B51E1">
      <w:pPr>
        <w:rPr>
          <w:rFonts w:cstheme="minorHAnsi"/>
        </w:rPr>
      </w:pPr>
      <w:r>
        <w:rPr>
          <w:rFonts w:cstheme="minorHAnsi"/>
        </w:rPr>
        <w:t xml:space="preserve">Dr. </w:t>
      </w:r>
      <w:proofErr w:type="spellStart"/>
      <w:r w:rsidR="002B51E1">
        <w:rPr>
          <w:rFonts w:cstheme="minorHAnsi" w:hint="eastAsia"/>
        </w:rPr>
        <w:t>T</w:t>
      </w:r>
      <w:r w:rsidR="002B51E1">
        <w:rPr>
          <w:rFonts w:cstheme="minorHAnsi"/>
        </w:rPr>
        <w:t>omohiko</w:t>
      </w:r>
      <w:proofErr w:type="spellEnd"/>
      <w:r w:rsidR="002B51E1">
        <w:rPr>
          <w:rFonts w:cstheme="minorHAnsi"/>
        </w:rPr>
        <w:t xml:space="preserve"> </w:t>
      </w:r>
      <w:proofErr w:type="spellStart"/>
      <w:r w:rsidR="002B51E1">
        <w:rPr>
          <w:rFonts w:cstheme="minorHAnsi"/>
        </w:rPr>
        <w:t>Isobe</w:t>
      </w:r>
      <w:proofErr w:type="spellEnd"/>
    </w:p>
    <w:p w14:paraId="271C7963" w14:textId="77777777" w:rsidR="002B51E1" w:rsidRDefault="002B51E1" w:rsidP="002B51E1">
      <w:pPr>
        <w:rPr>
          <w:rFonts w:cstheme="minorHAnsi"/>
        </w:rPr>
      </w:pPr>
      <w:r>
        <w:rPr>
          <w:rFonts w:cstheme="minorHAnsi"/>
        </w:rPr>
        <w:t>Health and Environmental Risk Division, National Institute for Environmental Studies</w:t>
      </w:r>
    </w:p>
    <w:p w14:paraId="6FAE1E08" w14:textId="77777777" w:rsidR="000161B8" w:rsidRDefault="000161B8" w:rsidP="00333389"/>
    <w:p w14:paraId="4FE9E5CC" w14:textId="68482810" w:rsidR="00FD2DB9" w:rsidRPr="00FD2DB9" w:rsidRDefault="009C14B9" w:rsidP="00FD2DB9">
      <w:r>
        <w:t xml:space="preserve">Dr. </w:t>
      </w:r>
      <w:proofErr w:type="spellStart"/>
      <w:r w:rsidR="00FD2DB9" w:rsidRPr="00FD2DB9">
        <w:rPr>
          <w:rFonts w:hint="eastAsia"/>
        </w:rPr>
        <w:t>I</w:t>
      </w:r>
      <w:r w:rsidR="00FD2DB9" w:rsidRPr="00FD2DB9">
        <w:t>k</w:t>
      </w:r>
      <w:proofErr w:type="spellEnd"/>
      <w:r w:rsidR="00FD2DB9" w:rsidRPr="00FD2DB9">
        <w:t>-Joon Kang</w:t>
      </w:r>
    </w:p>
    <w:p w14:paraId="13AE9F5D" w14:textId="5B219827" w:rsidR="002B51E1" w:rsidRDefault="00FD2DB9" w:rsidP="00FD2DB9">
      <w:r w:rsidRPr="00FD2DB9">
        <w:t>School of Interdisciplinary Science and Innovation, Kyushu University</w:t>
      </w:r>
    </w:p>
    <w:p w14:paraId="3FDC3ED9" w14:textId="77777777" w:rsidR="00FD2DB9" w:rsidRDefault="00FD2DB9" w:rsidP="00FD2DB9"/>
    <w:p w14:paraId="368D9EF2" w14:textId="3896A06D" w:rsidR="00406BAD" w:rsidRPr="00406BAD" w:rsidRDefault="009C14B9" w:rsidP="00406BAD">
      <w:r>
        <w:t xml:space="preserve">Dr. </w:t>
      </w:r>
      <w:r w:rsidR="00406BAD" w:rsidRPr="00406BAD">
        <w:rPr>
          <w:rFonts w:hint="eastAsia"/>
        </w:rPr>
        <w:t>K</w:t>
      </w:r>
      <w:r w:rsidR="00406BAD" w:rsidRPr="00406BAD">
        <w:t>eita Kodama</w:t>
      </w:r>
    </w:p>
    <w:p w14:paraId="162CFBFF" w14:textId="721783FA" w:rsidR="00FD2DB9" w:rsidRDefault="00406BAD" w:rsidP="00406BAD">
      <w:r w:rsidRPr="00406BAD">
        <w:t>Health and Environmental Risk Division, National Institute for Environmental Studies</w:t>
      </w:r>
    </w:p>
    <w:p w14:paraId="39607DA1" w14:textId="77777777" w:rsidR="00406BAD" w:rsidRDefault="00406BAD" w:rsidP="00406BAD"/>
    <w:p w14:paraId="046043DF" w14:textId="41C52858" w:rsidR="0052790D" w:rsidRPr="008B6132" w:rsidRDefault="009C14B9" w:rsidP="0052790D">
      <w:pPr>
        <w:rPr>
          <w:rFonts w:cstheme="minorHAnsi"/>
        </w:rPr>
      </w:pPr>
      <w:r>
        <w:rPr>
          <w:rFonts w:cstheme="minorHAnsi"/>
        </w:rPr>
        <w:t xml:space="preserve">Dr. </w:t>
      </w:r>
      <w:r w:rsidR="0052790D" w:rsidRPr="008B6132">
        <w:rPr>
          <w:rFonts w:cstheme="minorHAnsi" w:hint="eastAsia"/>
        </w:rPr>
        <w:t>G</w:t>
      </w:r>
      <w:r w:rsidR="0052790D" w:rsidRPr="008B6132">
        <w:rPr>
          <w:rFonts w:cstheme="minorHAnsi"/>
        </w:rPr>
        <w:t xml:space="preserve">en </w:t>
      </w:r>
      <w:proofErr w:type="spellStart"/>
      <w:r w:rsidR="0052790D" w:rsidRPr="008B6132">
        <w:rPr>
          <w:rFonts w:cstheme="minorHAnsi"/>
        </w:rPr>
        <w:t>Kume</w:t>
      </w:r>
      <w:proofErr w:type="spellEnd"/>
    </w:p>
    <w:p w14:paraId="01087B2F" w14:textId="7C186214" w:rsidR="00406BAD" w:rsidRDefault="0052790D" w:rsidP="0052790D">
      <w:pPr>
        <w:rPr>
          <w:rFonts w:cstheme="minorHAnsi"/>
        </w:rPr>
      </w:pPr>
      <w:r w:rsidRPr="008B6132">
        <w:rPr>
          <w:rFonts w:cstheme="minorHAnsi" w:hint="eastAsia"/>
        </w:rPr>
        <w:t>Faculty of Fisheries, Kagoshima University</w:t>
      </w:r>
    </w:p>
    <w:p w14:paraId="2312D859" w14:textId="77777777" w:rsidR="0052790D" w:rsidRDefault="0052790D" w:rsidP="0052790D">
      <w:pPr>
        <w:rPr>
          <w:rFonts w:cstheme="minorHAnsi"/>
        </w:rPr>
      </w:pPr>
    </w:p>
    <w:p w14:paraId="5B6AE979" w14:textId="20E72DE6" w:rsidR="001A116F" w:rsidRPr="001A116F" w:rsidRDefault="009C14B9" w:rsidP="001A116F">
      <w:r>
        <w:t xml:space="preserve">Dr. </w:t>
      </w:r>
      <w:r w:rsidR="001A116F" w:rsidRPr="001A116F">
        <w:rPr>
          <w:rFonts w:hint="eastAsia"/>
        </w:rPr>
        <w:t>K</w:t>
      </w:r>
      <w:r w:rsidR="001A116F" w:rsidRPr="001A116F">
        <w:t>ei Nakayama</w:t>
      </w:r>
    </w:p>
    <w:p w14:paraId="6FD84A3A" w14:textId="6D8F5DFE" w:rsidR="0052790D" w:rsidRDefault="001A116F" w:rsidP="001A116F">
      <w:r w:rsidRPr="001A116F">
        <w:rPr>
          <w:rFonts w:hint="eastAsia"/>
        </w:rPr>
        <w:t>C</w:t>
      </w:r>
      <w:r w:rsidRPr="001A116F">
        <w:t>enter for Marine Environmental Studies, Ehime University</w:t>
      </w:r>
    </w:p>
    <w:p w14:paraId="50A1165D" w14:textId="77777777" w:rsidR="001A116F" w:rsidRDefault="001A116F" w:rsidP="001A116F"/>
    <w:p w14:paraId="51CC8B58" w14:textId="5F62CBC6" w:rsidR="009C14B9" w:rsidRPr="009C14B9" w:rsidRDefault="009C14B9" w:rsidP="009C14B9">
      <w:r>
        <w:t xml:space="preserve">Dr. </w:t>
      </w:r>
      <w:r w:rsidRPr="009C14B9">
        <w:rPr>
          <w:rFonts w:hint="eastAsia"/>
        </w:rPr>
        <w:t>M</w:t>
      </w:r>
      <w:r w:rsidRPr="009C14B9">
        <w:t>ichio Suzuki</w:t>
      </w:r>
    </w:p>
    <w:p w14:paraId="1411EF6E" w14:textId="2F0A8C8E" w:rsidR="001A116F" w:rsidRPr="0052790D" w:rsidRDefault="009C14B9" w:rsidP="009C14B9">
      <w:r w:rsidRPr="009C14B9">
        <w:rPr>
          <w:rFonts w:hint="eastAsia"/>
        </w:rPr>
        <w:t>D</w:t>
      </w:r>
      <w:r w:rsidRPr="009C14B9">
        <w:t>epartment of Applied Biological Chemistry, Faculty of Agriculture, The University of Tokyo</w:t>
      </w:r>
    </w:p>
    <w:sectPr w:rsidR="001A116F" w:rsidRPr="0052790D" w:rsidSect="004104C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302"/>
    <w:multiLevelType w:val="multilevel"/>
    <w:tmpl w:val="9520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77836"/>
    <w:multiLevelType w:val="multilevel"/>
    <w:tmpl w:val="115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E090D"/>
    <w:multiLevelType w:val="multilevel"/>
    <w:tmpl w:val="CFA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F3369"/>
    <w:multiLevelType w:val="multilevel"/>
    <w:tmpl w:val="1B2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299660">
    <w:abstractNumId w:val="1"/>
  </w:num>
  <w:num w:numId="2" w16cid:durableId="1327171921">
    <w:abstractNumId w:val="0"/>
  </w:num>
  <w:num w:numId="3" w16cid:durableId="288513280">
    <w:abstractNumId w:val="3"/>
  </w:num>
  <w:num w:numId="4" w16cid:durableId="57246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9"/>
    <w:rsid w:val="000161B8"/>
    <w:rsid w:val="0003476A"/>
    <w:rsid w:val="001A116F"/>
    <w:rsid w:val="00263E1E"/>
    <w:rsid w:val="002B51E1"/>
    <w:rsid w:val="0031396B"/>
    <w:rsid w:val="00333389"/>
    <w:rsid w:val="00406BAD"/>
    <w:rsid w:val="004104CF"/>
    <w:rsid w:val="00495BB2"/>
    <w:rsid w:val="00500344"/>
    <w:rsid w:val="0052790D"/>
    <w:rsid w:val="005F37AC"/>
    <w:rsid w:val="00616852"/>
    <w:rsid w:val="009C14B9"/>
    <w:rsid w:val="00A63905"/>
    <w:rsid w:val="00B842DC"/>
    <w:rsid w:val="00C1343C"/>
    <w:rsid w:val="00C843B7"/>
    <w:rsid w:val="00C93293"/>
    <w:rsid w:val="00D110BB"/>
    <w:rsid w:val="00E428D5"/>
    <w:rsid w:val="00F73236"/>
    <w:rsid w:val="00FA5367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C63D7"/>
  <w15:chartTrackingRefBased/>
  <w15:docId w15:val="{5CE9AE32-5449-3641-9FE5-B7E8BC6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3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3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3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33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3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3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3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3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338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3338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3389"/>
    <w:rPr>
      <w:color w:val="605E5C"/>
      <w:shd w:val="clear" w:color="auto" w:fill="E1DFDD"/>
    </w:rPr>
  </w:style>
  <w:style w:type="character" w:customStyle="1" w:styleId="notion-enable-hover">
    <w:name w:val="notion-enable-hover"/>
    <w:basedOn w:val="a0"/>
    <w:rsid w:val="005F37AC"/>
  </w:style>
  <w:style w:type="character" w:styleId="ac">
    <w:name w:val="FollowedHyperlink"/>
    <w:basedOn w:val="a0"/>
    <w:uiPriority w:val="99"/>
    <w:semiHidden/>
    <w:unhideWhenUsed/>
    <w:rsid w:val="00C932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ringer.com/journal/11356/submission-guidelines" TargetMode="External"/><Relationship Id="rId5" Type="http://schemas.openxmlformats.org/officeDocument/2006/relationships/hyperlink" Target="https://www.editorialmanager.com/espr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Kei</dc:creator>
  <cp:keywords/>
  <dc:description/>
  <cp:lastModifiedBy>NAKAYAMA Kei</cp:lastModifiedBy>
  <cp:revision>22</cp:revision>
  <dcterms:created xsi:type="dcterms:W3CDTF">2024-06-15T00:50:00Z</dcterms:created>
  <dcterms:modified xsi:type="dcterms:W3CDTF">2024-06-16T06:10:00Z</dcterms:modified>
</cp:coreProperties>
</file>